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2B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both"/>
        <w:textAlignment w:val="auto"/>
        <w:rPr>
          <w:rFonts w:hint="default" w:ascii="宋体" w:hAnsi="宋体" w:cs="宋体"/>
          <w:b/>
          <w:bCs/>
          <w:color w:val="38383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383838"/>
          <w:sz w:val="32"/>
          <w:szCs w:val="32"/>
          <w:shd w:val="clear" w:color="auto" w:fill="FFFFFF"/>
          <w:lang w:val="en-US" w:eastAsia="zh-CN"/>
        </w:rPr>
        <w:t>附件：</w:t>
      </w:r>
    </w:p>
    <w:p w14:paraId="05E32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color w:val="383838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宋体" w:hAnsi="宋体" w:cs="宋体"/>
          <w:b/>
          <w:bCs/>
          <w:color w:val="383838"/>
          <w:sz w:val="44"/>
          <w:szCs w:val="44"/>
          <w:shd w:val="clear" w:color="auto" w:fill="FFFFFF"/>
          <w:lang w:val="en-US" w:eastAsia="zh-CN"/>
        </w:rPr>
        <w:t>招标人</w:t>
      </w:r>
      <w:r>
        <w:rPr>
          <w:rFonts w:hint="eastAsia" w:ascii="宋体" w:hAnsi="宋体" w:eastAsia="宋体" w:cs="宋体"/>
          <w:b/>
          <w:bCs/>
          <w:color w:val="383838"/>
          <w:sz w:val="44"/>
          <w:szCs w:val="44"/>
          <w:shd w:val="clear" w:color="auto" w:fill="FFFFFF"/>
        </w:rPr>
        <w:t>关于《招标文件合规性审查》的</w:t>
      </w:r>
    </w:p>
    <w:bookmarkEnd w:id="0"/>
    <w:p w14:paraId="60222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仿宋" w:hAnsi="仿宋" w:eastAsia="仿宋" w:cs="仿宋"/>
          <w:b/>
          <w:bCs/>
          <w:color w:val="383838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83838"/>
          <w:sz w:val="44"/>
          <w:szCs w:val="44"/>
          <w:shd w:val="clear" w:color="auto" w:fill="FFFFFF"/>
        </w:rPr>
        <w:t>说明</w:t>
      </w:r>
    </w:p>
    <w:p w14:paraId="6F3FF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E14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三门峡市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公共资源交易中心：</w:t>
      </w:r>
    </w:p>
    <w:p w14:paraId="5F490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为进一步落实招标人主体责任，提高招标投标规范化科学化水平，（招标人名称）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项目，招投标相关事项已向监督部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bidi="ar"/>
        </w:rPr>
        <w:t>门备案，依据标准招标文件（示范文本），结合本项目招标计划及招标方案，现已完成招标文件编制工作。本招标文件已完整载明项目技术要求、资格审查标准、投标报价要求、评标标准、定标方式及拟签订合同主要条款等内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容。按照《招标人主体责任履行指引》和《关于进一步落实招标采购活动主体责任和监管责任的实施方案》有关要求，现已完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bidi="ar"/>
        </w:rPr>
        <w:t>成招标文件合规审查。经审查，招标文件符合国家强制性标准，未设置排斥、限制潜在投标人的相关条款，资格审查标准与评标标准设置科学合理，契合项目实际建设需求，具备公开发布条件。</w:t>
      </w:r>
    </w:p>
    <w:p w14:paraId="0EB31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特此说明。</w:t>
      </w:r>
    </w:p>
    <w:p w14:paraId="08383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</w:p>
    <w:p w14:paraId="6FC90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</w:pPr>
    </w:p>
    <w:p w14:paraId="0F3194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hanging="17"/>
        <w:jc w:val="right"/>
        <w:textAlignment w:val="auto"/>
        <w:rPr>
          <w:rFonts w:hint="default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招标人（盖章）：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 xml:space="preserve">     </w:t>
      </w:r>
    </w:p>
    <w:p w14:paraId="196A6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hanging="17"/>
        <w:jc w:val="right"/>
        <w:textAlignment w:val="auto"/>
        <w:rPr>
          <w:rFonts w:hint="eastAsia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 xml:space="preserve">日期：   年   月 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</w:rPr>
        <w:t>日</w:t>
      </w:r>
    </w:p>
    <w:p w14:paraId="66FEF7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DF1593"/>
    <w:rsid w:val="7D617B17"/>
    <w:rsid w:val="7F4A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2025-03-20T00:11:00Z</dcterms:created>
  <dc:creator>组织科</dc:creator>
  <cp:lastModifiedBy>阿电</cp:lastModifiedBy>
  <dcterms:modified xsi:type="dcterms:W3CDTF">2026-09-01T01:45:36Z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EFD5C4E136D546B7A0D691FA1210C2A9_12</vt:lpwstr>
  </property>
  <property fmtid="{D5CDD505-2E9C-101B-9397-08002B2CF9AE}" pid="4" name="KSOTemplateDocerSaveRecord">
    <vt:lpwstr>eyJoZGlkIjoiZTA3ODFlMzIzODZjYjc2ZmFmOTZkNTc1YmNhYWJjNTkiLCJ1c2VySWQiOiIyMzI3OTY1MzkifQ==</vt:lpwstr>
  </property>
</Properties>
</file>